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B8710" w14:textId="03FAF5BF" w:rsidR="007018FF" w:rsidRPr="003E509D" w:rsidRDefault="00A81C41" w:rsidP="003E509D">
      <w:pPr>
        <w:pStyle w:val="Heading2"/>
        <w:tabs>
          <w:tab w:val="left" w:pos="920"/>
          <w:tab w:val="center" w:pos="4320"/>
        </w:tabs>
        <w:jc w:val="left"/>
        <w:rPr>
          <w:b/>
          <w:sz w:val="24"/>
          <w:szCs w:val="24"/>
        </w:rPr>
      </w:pPr>
      <w:r w:rsidRPr="003E509D">
        <w:rPr>
          <w:b/>
          <w:sz w:val="24"/>
          <w:szCs w:val="24"/>
        </w:rPr>
        <w:tab/>
      </w:r>
      <w:r w:rsidRPr="003E509D">
        <w:rPr>
          <w:b/>
          <w:sz w:val="24"/>
          <w:szCs w:val="24"/>
        </w:rPr>
        <w:tab/>
      </w:r>
      <w:r w:rsidR="007018FF" w:rsidRPr="003E509D">
        <w:rPr>
          <w:b/>
          <w:sz w:val="24"/>
          <w:szCs w:val="24"/>
        </w:rPr>
        <w:t xml:space="preserve">Addendum </w:t>
      </w:r>
      <w:r w:rsidR="00745C86" w:rsidRPr="003E509D">
        <w:rPr>
          <w:b/>
          <w:sz w:val="24"/>
          <w:szCs w:val="24"/>
        </w:rPr>
        <w:t>1</w:t>
      </w:r>
      <w:r w:rsidR="007018FF" w:rsidRPr="003E509D">
        <w:rPr>
          <w:b/>
          <w:sz w:val="24"/>
          <w:szCs w:val="24"/>
        </w:rPr>
        <w:t xml:space="preserve"> to </w:t>
      </w:r>
      <w:r w:rsidR="00AD46B7" w:rsidRPr="003E509D">
        <w:rPr>
          <w:b/>
          <w:sz w:val="24"/>
          <w:szCs w:val="24"/>
        </w:rPr>
        <w:t>Non-Exclusive Facilities License Agreement</w:t>
      </w:r>
    </w:p>
    <w:p w14:paraId="02794988" w14:textId="77777777" w:rsidR="00082CCD" w:rsidRPr="003E509D" w:rsidRDefault="00082CCD" w:rsidP="003E509D"/>
    <w:p w14:paraId="4F0A8CD1" w14:textId="2A1D4B73" w:rsidR="00082CCD" w:rsidRPr="003E509D" w:rsidRDefault="00082CCD" w:rsidP="003E509D">
      <w:pPr>
        <w:jc w:val="both"/>
      </w:pPr>
      <w:r w:rsidRPr="003E509D">
        <w:t xml:space="preserve">Reference is made to that certain </w:t>
      </w:r>
      <w:r w:rsidR="00AD46B7" w:rsidRPr="003E509D">
        <w:t xml:space="preserve">Non-Exclusive Facilities License Agreement </w:t>
      </w:r>
      <w:r w:rsidRPr="003E509D">
        <w:t>(the “</w:t>
      </w:r>
      <w:r w:rsidRPr="003E509D">
        <w:rPr>
          <w:u w:val="single"/>
        </w:rPr>
        <w:t>Agreement</w:t>
      </w:r>
      <w:r w:rsidRPr="003E509D">
        <w:t xml:space="preserve">”), dated as of </w:t>
      </w:r>
      <w:r w:rsidR="00AD46B7" w:rsidRPr="003E509D">
        <w:t>January</w:t>
      </w:r>
      <w:r w:rsidR="007018FF" w:rsidRPr="003E509D">
        <w:t xml:space="preserve"> </w:t>
      </w:r>
      <w:r w:rsidR="00745C86" w:rsidRPr="003E509D">
        <w:t>15, 201</w:t>
      </w:r>
      <w:r w:rsidR="00AD46B7" w:rsidRPr="003E509D">
        <w:t>4</w:t>
      </w:r>
      <w:r w:rsidRPr="003E509D">
        <w:t xml:space="preserve">, by and between </w:t>
      </w:r>
      <w:r w:rsidR="00AD46B7" w:rsidRPr="003E509D">
        <w:t>Utah Broadband</w:t>
      </w:r>
      <w:r w:rsidR="00745C86" w:rsidRPr="003E509D">
        <w:t xml:space="preserve">, </w:t>
      </w:r>
      <w:r w:rsidR="00AD46B7" w:rsidRPr="003E509D">
        <w:t>LLC</w:t>
      </w:r>
      <w:r w:rsidR="00745C86" w:rsidRPr="003E509D">
        <w:t>,</w:t>
      </w:r>
      <w:r w:rsidRPr="003E509D">
        <w:t xml:space="preserve"> (the “</w:t>
      </w:r>
      <w:r w:rsidR="00AD46B7" w:rsidRPr="003E509D">
        <w:rPr>
          <w:u w:val="single"/>
        </w:rPr>
        <w:t>Licens</w:t>
      </w:r>
      <w:r w:rsidR="00745C86" w:rsidRPr="003E509D">
        <w:rPr>
          <w:u w:val="single"/>
        </w:rPr>
        <w:t>ee</w:t>
      </w:r>
      <w:r w:rsidRPr="003E509D">
        <w:t>”)</w:t>
      </w:r>
      <w:r w:rsidR="002A5F8D" w:rsidRPr="003E509D">
        <w:t xml:space="preserve"> now operating as FIF Utah, LLC (d/b/a Utah Broadband)</w:t>
      </w:r>
      <w:r w:rsidRPr="003E509D">
        <w:t xml:space="preserve"> and </w:t>
      </w:r>
      <w:r w:rsidR="00AD46B7" w:rsidRPr="003E509D">
        <w:t>Payson City</w:t>
      </w:r>
      <w:r w:rsidRPr="003E509D">
        <w:t xml:space="preserve"> (the “</w:t>
      </w:r>
      <w:r w:rsidR="00AD46B7" w:rsidRPr="003E509D">
        <w:rPr>
          <w:u w:val="single"/>
        </w:rPr>
        <w:t>Licens</w:t>
      </w:r>
      <w:r w:rsidR="00745C86" w:rsidRPr="003E509D">
        <w:rPr>
          <w:u w:val="single"/>
        </w:rPr>
        <w:t>or</w:t>
      </w:r>
      <w:r w:rsidRPr="003E509D">
        <w:t>”).</w:t>
      </w:r>
    </w:p>
    <w:p w14:paraId="62C91DCB" w14:textId="77777777" w:rsidR="00082CCD" w:rsidRPr="003E509D" w:rsidRDefault="00082CCD" w:rsidP="003E509D">
      <w:pPr>
        <w:jc w:val="both"/>
      </w:pPr>
    </w:p>
    <w:p w14:paraId="1480F59F" w14:textId="0FF8A364" w:rsidR="00082CCD" w:rsidRDefault="00082CCD" w:rsidP="003E509D">
      <w:pPr>
        <w:widowControl w:val="0"/>
        <w:autoSpaceDE w:val="0"/>
        <w:autoSpaceDN w:val="0"/>
        <w:adjustRightInd w:val="0"/>
        <w:jc w:val="both"/>
      </w:pPr>
      <w:r w:rsidRPr="003E509D">
        <w:t xml:space="preserve">WHEREAS, </w:t>
      </w:r>
      <w:r w:rsidR="00AD46B7" w:rsidRPr="003E509D">
        <w:t>Licensee</w:t>
      </w:r>
      <w:r w:rsidRPr="003E509D">
        <w:t xml:space="preserve"> and </w:t>
      </w:r>
      <w:r w:rsidR="00AD46B7" w:rsidRPr="003E509D">
        <w:t>Licensor</w:t>
      </w:r>
      <w:r w:rsidRPr="003E509D">
        <w:t xml:space="preserve"> agree to </w:t>
      </w:r>
      <w:r w:rsidR="00745C86" w:rsidRPr="003E509D">
        <w:t>extend the length of the Agreement for five (5) more years</w:t>
      </w:r>
      <w:r w:rsidR="00F9493A" w:rsidRPr="003E509D">
        <w:t xml:space="preserve"> (collectively the “Renewal Term”)</w:t>
      </w:r>
      <w:r w:rsidRPr="003E509D">
        <w:t>; and</w:t>
      </w:r>
    </w:p>
    <w:p w14:paraId="50A0DBDD" w14:textId="77777777" w:rsidR="003E509D" w:rsidRPr="003E509D" w:rsidRDefault="003E509D" w:rsidP="003E509D">
      <w:pPr>
        <w:widowControl w:val="0"/>
        <w:autoSpaceDE w:val="0"/>
        <w:autoSpaceDN w:val="0"/>
        <w:adjustRightInd w:val="0"/>
        <w:jc w:val="both"/>
      </w:pPr>
    </w:p>
    <w:p w14:paraId="325B9E0B" w14:textId="461F9164" w:rsidR="007018FF" w:rsidRDefault="007018FF" w:rsidP="003E509D">
      <w:pPr>
        <w:widowControl w:val="0"/>
        <w:autoSpaceDE w:val="0"/>
        <w:autoSpaceDN w:val="0"/>
        <w:adjustRightInd w:val="0"/>
        <w:jc w:val="both"/>
      </w:pPr>
      <w:r w:rsidRPr="003E509D">
        <w:t xml:space="preserve">WHEREAS, </w:t>
      </w:r>
      <w:r w:rsidR="00AD46B7" w:rsidRPr="003E509D">
        <w:t>Licensee</w:t>
      </w:r>
      <w:r w:rsidRPr="003E509D">
        <w:t xml:space="preserve"> and </w:t>
      </w:r>
      <w:r w:rsidR="00AD46B7" w:rsidRPr="003E509D">
        <w:t>Licensor</w:t>
      </w:r>
      <w:r w:rsidRPr="003E509D">
        <w:t xml:space="preserve"> agree </w:t>
      </w:r>
      <w:r w:rsidR="00745C86" w:rsidRPr="003E509D">
        <w:t>the Agreement shall be automatically renewed for successive terms of five (5) years unless a party provides notice to the other party at least one hundred eighty (180) days prior to the end of the then current Term that it no longer desires to renew the Agreement</w:t>
      </w:r>
      <w:r w:rsidRPr="003E509D">
        <w:t>;</w:t>
      </w:r>
      <w:r w:rsidR="00745C86" w:rsidRPr="003E509D">
        <w:t xml:space="preserve"> and</w:t>
      </w:r>
    </w:p>
    <w:p w14:paraId="44197694" w14:textId="77777777" w:rsidR="003E509D" w:rsidRPr="003E509D" w:rsidRDefault="003E509D" w:rsidP="003E509D">
      <w:pPr>
        <w:widowControl w:val="0"/>
        <w:autoSpaceDE w:val="0"/>
        <w:autoSpaceDN w:val="0"/>
        <w:adjustRightInd w:val="0"/>
        <w:jc w:val="both"/>
      </w:pPr>
    </w:p>
    <w:p w14:paraId="7FCAD832" w14:textId="1FE6F006" w:rsidR="00082CCD" w:rsidRDefault="00082CCD" w:rsidP="003E509D">
      <w:pPr>
        <w:pStyle w:val="BodySglSpJ5"/>
        <w:spacing w:after="0"/>
        <w:ind w:firstLine="0"/>
      </w:pPr>
      <w:r w:rsidRPr="003E509D">
        <w:t xml:space="preserve">NOW THEREFORE, in consideration of the terms of the Agreement, the </w:t>
      </w:r>
      <w:r w:rsidR="00AD46B7" w:rsidRPr="003E509D">
        <w:t>Licensee</w:t>
      </w:r>
      <w:r w:rsidRPr="003E509D">
        <w:t xml:space="preserve"> and the </w:t>
      </w:r>
      <w:r w:rsidR="00AD46B7" w:rsidRPr="003E509D">
        <w:t>Licensor</w:t>
      </w:r>
      <w:r w:rsidRPr="003E509D">
        <w:t xml:space="preserve"> agree as follows:</w:t>
      </w:r>
    </w:p>
    <w:p w14:paraId="7992CB00" w14:textId="77777777" w:rsidR="003E509D" w:rsidRPr="003E509D" w:rsidRDefault="003E509D" w:rsidP="003E509D">
      <w:pPr>
        <w:pStyle w:val="BodySglSpJ5"/>
        <w:spacing w:after="0"/>
        <w:ind w:firstLine="0"/>
      </w:pPr>
    </w:p>
    <w:p w14:paraId="7EA92B8C" w14:textId="73D2746F" w:rsidR="003E513F" w:rsidRPr="003E509D" w:rsidRDefault="00AD46B7" w:rsidP="003E509D">
      <w:pPr>
        <w:numPr>
          <w:ilvl w:val="0"/>
          <w:numId w:val="13"/>
        </w:numPr>
        <w:autoSpaceDE w:val="0"/>
        <w:autoSpaceDN w:val="0"/>
        <w:adjustRightInd w:val="0"/>
        <w:jc w:val="both"/>
      </w:pPr>
      <w:r w:rsidRPr="003E509D">
        <w:t>Licensee</w:t>
      </w:r>
      <w:r w:rsidR="003E513F" w:rsidRPr="003E509D">
        <w:t xml:space="preserve"> will pay </w:t>
      </w:r>
      <w:r w:rsidRPr="003E509D">
        <w:t>Licensor</w:t>
      </w:r>
      <w:r w:rsidR="003E513F" w:rsidRPr="003E509D">
        <w:t xml:space="preserve"> $</w:t>
      </w:r>
      <w:r w:rsidR="002A5F8D" w:rsidRPr="003E509D">
        <w:t>50</w:t>
      </w:r>
      <w:r w:rsidR="003E513F" w:rsidRPr="003E509D">
        <w:t xml:space="preserve">0 </w:t>
      </w:r>
      <w:r w:rsidR="002A5F8D" w:rsidRPr="003E509D">
        <w:t>per month during the Renewal Term</w:t>
      </w:r>
      <w:r w:rsidR="003E513F" w:rsidRPr="003E509D">
        <w:t>.</w:t>
      </w:r>
    </w:p>
    <w:p w14:paraId="2501CFAB" w14:textId="0B75F59E" w:rsidR="002A5F8D" w:rsidRPr="003E509D" w:rsidRDefault="002A5F8D" w:rsidP="003E509D">
      <w:pPr>
        <w:numPr>
          <w:ilvl w:val="0"/>
          <w:numId w:val="13"/>
        </w:numPr>
        <w:autoSpaceDE w:val="0"/>
        <w:autoSpaceDN w:val="0"/>
        <w:adjustRightInd w:val="0"/>
        <w:jc w:val="both"/>
      </w:pPr>
      <w:r w:rsidRPr="003E509D">
        <w:t>At the start of every subsequent Renewal Term, the monthly fee shall increase by $100.</w:t>
      </w:r>
    </w:p>
    <w:p w14:paraId="16D9EF41" w14:textId="1339FBDD" w:rsidR="00082CCD" w:rsidRPr="003E509D" w:rsidRDefault="00082CCD" w:rsidP="003E509D">
      <w:pPr>
        <w:numPr>
          <w:ilvl w:val="0"/>
          <w:numId w:val="13"/>
        </w:numPr>
      </w:pPr>
      <w:r w:rsidRPr="003E509D">
        <w:t xml:space="preserve">The effective date of this Addendum shall be </w:t>
      </w:r>
      <w:r w:rsidR="002A5F8D" w:rsidRPr="003E509D">
        <w:t>March</w:t>
      </w:r>
      <w:r w:rsidR="00CE2F82" w:rsidRPr="003E509D">
        <w:t xml:space="preserve"> 1</w:t>
      </w:r>
      <w:r w:rsidR="00745C86" w:rsidRPr="003E509D">
        <w:t>, 202</w:t>
      </w:r>
      <w:r w:rsidR="002A5F8D" w:rsidRPr="003E509D">
        <w:t>3</w:t>
      </w:r>
      <w:r w:rsidR="007018FF" w:rsidRPr="003E509D">
        <w:t xml:space="preserve">. </w:t>
      </w:r>
    </w:p>
    <w:p w14:paraId="41BC533A" w14:textId="37AB5FFB" w:rsidR="00082CCD" w:rsidRPr="003E509D" w:rsidRDefault="00082CCD" w:rsidP="003E509D">
      <w:pPr>
        <w:numPr>
          <w:ilvl w:val="0"/>
          <w:numId w:val="13"/>
        </w:numPr>
      </w:pPr>
      <w:r w:rsidRPr="003E509D">
        <w:t>All other previous terms and conditions of the Agreement will not change and are still binding</w:t>
      </w:r>
      <w:r w:rsidR="007018FF" w:rsidRPr="003E509D">
        <w:t xml:space="preserve"> unless superseded by </w:t>
      </w:r>
      <w:r w:rsidR="00F67DD5" w:rsidRPr="003E509D">
        <w:t xml:space="preserve">newer </w:t>
      </w:r>
      <w:r w:rsidR="007018FF" w:rsidRPr="003E509D">
        <w:t>terms in this Addendum</w:t>
      </w:r>
      <w:r w:rsidRPr="003E509D">
        <w:t>.</w:t>
      </w:r>
    </w:p>
    <w:p w14:paraId="0138D116" w14:textId="77777777" w:rsidR="00082CCD" w:rsidRPr="003E509D" w:rsidRDefault="00082CCD" w:rsidP="003E509D"/>
    <w:p w14:paraId="7BB9F6E1" w14:textId="77777777" w:rsidR="00082CCD" w:rsidRPr="003E509D" w:rsidRDefault="00082CCD" w:rsidP="003E509D"/>
    <w:p w14:paraId="2841174B" w14:textId="346C0F88" w:rsidR="00082CCD" w:rsidRPr="003E509D" w:rsidRDefault="002A5F8D" w:rsidP="003E509D">
      <w:pPr>
        <w:tabs>
          <w:tab w:val="left" w:pos="1440"/>
          <w:tab w:val="left" w:pos="4320"/>
          <w:tab w:val="left" w:pos="5040"/>
        </w:tabs>
      </w:pPr>
      <w:r w:rsidRPr="003E509D">
        <w:t>PAYSON CITY</w:t>
      </w:r>
      <w:r w:rsidR="00A60EC0" w:rsidRPr="003E509D">
        <w:tab/>
      </w:r>
      <w:r w:rsidRPr="003E509D">
        <w:t>FIF UTAH, LLC (dba Utah Broadband)</w:t>
      </w:r>
      <w:r w:rsidR="00082CCD" w:rsidRPr="003E509D">
        <w:tab/>
      </w:r>
    </w:p>
    <w:p w14:paraId="05B8B9DB" w14:textId="77777777" w:rsidR="003E509D" w:rsidRDefault="003E509D" w:rsidP="003E509D">
      <w:pPr>
        <w:tabs>
          <w:tab w:val="left" w:pos="1440"/>
        </w:tabs>
      </w:pPr>
    </w:p>
    <w:p w14:paraId="224FB8CE" w14:textId="77777777" w:rsidR="003E509D" w:rsidRDefault="003E509D" w:rsidP="003E509D">
      <w:pPr>
        <w:tabs>
          <w:tab w:val="left" w:pos="1440"/>
        </w:tabs>
      </w:pPr>
    </w:p>
    <w:p w14:paraId="64275982" w14:textId="1ABEBC6F" w:rsidR="00082CCD" w:rsidRPr="003E509D" w:rsidRDefault="00082CCD" w:rsidP="003E509D">
      <w:pPr>
        <w:tabs>
          <w:tab w:val="left" w:pos="1440"/>
        </w:tabs>
      </w:pPr>
      <w:r w:rsidRPr="003E509D">
        <w:t xml:space="preserve"> </w:t>
      </w:r>
    </w:p>
    <w:p w14:paraId="54A1B215" w14:textId="3CB0753A" w:rsidR="00082CCD" w:rsidRPr="003E509D" w:rsidRDefault="00082CCD" w:rsidP="003E509D">
      <w:pPr>
        <w:tabs>
          <w:tab w:val="left" w:pos="1440"/>
          <w:tab w:val="left" w:pos="3960"/>
          <w:tab w:val="left" w:pos="4320"/>
          <w:tab w:val="left" w:pos="5040"/>
          <w:tab w:val="left" w:pos="8460"/>
        </w:tabs>
        <w:rPr>
          <w:u w:val="single"/>
        </w:rPr>
      </w:pPr>
      <w:r w:rsidRPr="003E509D">
        <w:t xml:space="preserve">By: </w:t>
      </w:r>
      <w:r w:rsidRPr="003E509D">
        <w:rPr>
          <w:u w:val="single"/>
        </w:rPr>
        <w:tab/>
      </w:r>
      <w:r w:rsidRPr="003E509D">
        <w:rPr>
          <w:u w:val="single"/>
        </w:rPr>
        <w:tab/>
      </w:r>
      <w:r w:rsidRPr="003E509D">
        <w:tab/>
        <w:t xml:space="preserve">By: </w:t>
      </w:r>
      <w:r w:rsidR="00247B2D">
        <w:rPr>
          <w:u w:val="single"/>
        </w:rPr>
        <w:tab/>
      </w:r>
      <w:r w:rsidR="00247B2D">
        <w:rPr>
          <w:u w:val="single"/>
        </w:rPr>
        <w:tab/>
      </w:r>
    </w:p>
    <w:p w14:paraId="726EE385" w14:textId="1B0EA568" w:rsidR="00082CCD" w:rsidRPr="003E509D" w:rsidRDefault="003E509D" w:rsidP="003E509D">
      <w:pPr>
        <w:tabs>
          <w:tab w:val="left" w:pos="720"/>
          <w:tab w:val="left" w:pos="3960"/>
          <w:tab w:val="left" w:pos="4320"/>
          <w:tab w:val="left" w:pos="5760"/>
          <w:tab w:val="left" w:pos="8460"/>
        </w:tabs>
      </w:pPr>
      <w:r>
        <w:tab/>
      </w:r>
      <w:r w:rsidRPr="003E509D">
        <w:t>William R. Wright</w:t>
      </w:r>
      <w:r w:rsidR="002A5F8D" w:rsidRPr="003E509D">
        <w:t>, Mayor</w:t>
      </w:r>
      <w:r w:rsidR="003C25FD" w:rsidRPr="003E509D">
        <w:tab/>
      </w:r>
      <w:r w:rsidR="007018FF" w:rsidRPr="003E509D">
        <w:tab/>
      </w:r>
      <w:r w:rsidR="00082CCD" w:rsidRPr="003E509D">
        <w:tab/>
        <w:t xml:space="preserve">Steven McGhie, </w:t>
      </w:r>
      <w:r w:rsidR="002A5F8D" w:rsidRPr="003E509D">
        <w:t>CEO</w:t>
      </w:r>
    </w:p>
    <w:p w14:paraId="231B5BA1" w14:textId="77777777" w:rsidR="00082CCD" w:rsidRPr="003E509D" w:rsidRDefault="00082CCD" w:rsidP="003E509D">
      <w:pPr>
        <w:tabs>
          <w:tab w:val="left" w:pos="1440"/>
          <w:tab w:val="left" w:pos="3960"/>
          <w:tab w:val="left" w:pos="4320"/>
          <w:tab w:val="left" w:pos="8460"/>
        </w:tabs>
        <w:rPr>
          <w:u w:val="single"/>
        </w:rPr>
      </w:pPr>
    </w:p>
    <w:p w14:paraId="61B9A5B8" w14:textId="5AE7ACC6" w:rsidR="003C25FD" w:rsidRPr="003E509D" w:rsidRDefault="002A5F8D" w:rsidP="003E509D">
      <w:pPr>
        <w:tabs>
          <w:tab w:val="left" w:pos="1440"/>
          <w:tab w:val="left" w:pos="3960"/>
          <w:tab w:val="left" w:pos="4320"/>
          <w:tab w:val="left" w:pos="5040"/>
          <w:tab w:val="left" w:pos="8460"/>
        </w:tabs>
        <w:rPr>
          <w:u w:val="single"/>
        </w:rPr>
      </w:pPr>
      <w:r w:rsidRPr="003E509D">
        <w:t>Date</w:t>
      </w:r>
      <w:r w:rsidR="003C25FD" w:rsidRPr="003E509D">
        <w:t xml:space="preserve">: </w:t>
      </w:r>
      <w:r w:rsidR="003C25FD" w:rsidRPr="003E509D">
        <w:rPr>
          <w:u w:val="single"/>
        </w:rPr>
        <w:tab/>
      </w:r>
      <w:r w:rsidR="003C25FD" w:rsidRPr="003E509D">
        <w:rPr>
          <w:u w:val="single"/>
        </w:rPr>
        <w:tab/>
      </w:r>
      <w:r w:rsidR="003C25FD" w:rsidRPr="003E509D">
        <w:tab/>
        <w:t xml:space="preserve">Date: </w:t>
      </w:r>
      <w:r w:rsidR="003C25FD" w:rsidRPr="003E509D">
        <w:rPr>
          <w:u w:val="single"/>
        </w:rPr>
        <w:tab/>
      </w:r>
      <w:r w:rsidR="00247B2D">
        <w:rPr>
          <w:u w:val="single"/>
        </w:rPr>
        <w:tab/>
      </w:r>
    </w:p>
    <w:p w14:paraId="2A177643" w14:textId="75592AC5" w:rsidR="003C25FD" w:rsidRPr="003E509D" w:rsidRDefault="003C25FD" w:rsidP="003E509D">
      <w:pPr>
        <w:tabs>
          <w:tab w:val="left" w:pos="1440"/>
        </w:tabs>
      </w:pPr>
    </w:p>
    <w:p w14:paraId="78CAC3CB" w14:textId="5E9E9058" w:rsidR="003E509D" w:rsidRPr="003E509D" w:rsidRDefault="003E509D" w:rsidP="003E509D">
      <w:pPr>
        <w:tabs>
          <w:tab w:val="left" w:pos="1440"/>
        </w:tabs>
      </w:pPr>
      <w:r w:rsidRPr="003E509D">
        <w:t>ATTEST:</w:t>
      </w:r>
    </w:p>
    <w:p w14:paraId="04146F51" w14:textId="1EFF26C2" w:rsidR="003E509D" w:rsidRPr="003E509D" w:rsidRDefault="003E509D" w:rsidP="003E509D">
      <w:pPr>
        <w:tabs>
          <w:tab w:val="left" w:pos="1440"/>
        </w:tabs>
      </w:pPr>
    </w:p>
    <w:p w14:paraId="3D7E9A06" w14:textId="3CE79ED6" w:rsidR="003E509D" w:rsidRPr="003E509D" w:rsidRDefault="003E509D" w:rsidP="003E509D">
      <w:pPr>
        <w:tabs>
          <w:tab w:val="left" w:pos="1440"/>
        </w:tabs>
      </w:pPr>
    </w:p>
    <w:p w14:paraId="1CC55C99" w14:textId="237FDDE7" w:rsidR="003E509D" w:rsidRPr="003E509D" w:rsidRDefault="003E509D" w:rsidP="003E509D">
      <w:pPr>
        <w:tabs>
          <w:tab w:val="left" w:pos="1440"/>
        </w:tabs>
      </w:pPr>
      <w:r w:rsidRPr="003E509D">
        <w:rPr>
          <w:u w:val="single"/>
        </w:rPr>
        <w:tab/>
      </w:r>
      <w:r w:rsidRPr="003E509D">
        <w:rPr>
          <w:u w:val="single"/>
        </w:rPr>
        <w:tab/>
      </w:r>
      <w:r w:rsidRPr="003E509D">
        <w:rPr>
          <w:u w:val="single"/>
        </w:rPr>
        <w:tab/>
      </w:r>
      <w:r w:rsidRPr="003E509D">
        <w:rPr>
          <w:u w:val="single"/>
        </w:rPr>
        <w:tab/>
      </w:r>
      <w:r w:rsidR="00247B2D">
        <w:rPr>
          <w:u w:val="single"/>
        </w:rPr>
        <w:t>___</w:t>
      </w:r>
    </w:p>
    <w:p w14:paraId="5BCD2553" w14:textId="1B735E55" w:rsidR="003E509D" w:rsidRPr="003E509D" w:rsidRDefault="003E509D" w:rsidP="003E509D">
      <w:pPr>
        <w:tabs>
          <w:tab w:val="left" w:pos="1440"/>
        </w:tabs>
      </w:pPr>
      <w:r w:rsidRPr="003E509D">
        <w:t>Kim E. Holindrake, City Recorder</w:t>
      </w:r>
    </w:p>
    <w:p w14:paraId="10922E7A" w14:textId="4BE2064C" w:rsidR="00082CCD" w:rsidRPr="003E509D" w:rsidRDefault="00082CCD" w:rsidP="003E509D">
      <w:pPr>
        <w:tabs>
          <w:tab w:val="left" w:pos="1440"/>
          <w:tab w:val="left" w:pos="3960"/>
          <w:tab w:val="left" w:pos="4320"/>
          <w:tab w:val="left" w:pos="8460"/>
        </w:tabs>
        <w:jc w:val="center"/>
      </w:pPr>
    </w:p>
    <w:p w14:paraId="530DB684" w14:textId="77777777" w:rsidR="00082CCD" w:rsidRPr="003E509D" w:rsidRDefault="00082CCD" w:rsidP="003E509D">
      <w:pPr>
        <w:tabs>
          <w:tab w:val="left" w:pos="1440"/>
          <w:tab w:val="left" w:pos="3960"/>
          <w:tab w:val="left" w:pos="4320"/>
          <w:tab w:val="left" w:pos="8460"/>
        </w:tabs>
      </w:pPr>
    </w:p>
    <w:sectPr w:rsidR="00082CCD" w:rsidRPr="003E50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C6C84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05AA5"/>
    <w:multiLevelType w:val="hybridMultilevel"/>
    <w:tmpl w:val="625A92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2F94360"/>
    <w:multiLevelType w:val="hybridMultilevel"/>
    <w:tmpl w:val="C716509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F9444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9964BF1"/>
    <w:multiLevelType w:val="hybridMultilevel"/>
    <w:tmpl w:val="494E9974"/>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00687A"/>
    <w:multiLevelType w:val="hybridMultilevel"/>
    <w:tmpl w:val="31644CCA"/>
    <w:lvl w:ilvl="0" w:tplc="04090017">
      <w:start w:val="1"/>
      <w:numFmt w:val="lowerLetter"/>
      <w:lvlText w:val="%1)"/>
      <w:lvlJc w:val="left"/>
      <w:pPr>
        <w:tabs>
          <w:tab w:val="num" w:pos="720"/>
        </w:tabs>
        <w:ind w:left="720" w:hanging="360"/>
      </w:pPr>
    </w:lvl>
    <w:lvl w:ilvl="1" w:tplc="475CEF5C">
      <w:start w:val="1"/>
      <w:numFmt w:val="lowerLetter"/>
      <w:lvlText w:val="%2)"/>
      <w:lvlJc w:val="left"/>
      <w:pPr>
        <w:tabs>
          <w:tab w:val="num" w:pos="1605"/>
        </w:tabs>
        <w:ind w:left="1605" w:hanging="525"/>
      </w:pPr>
      <w:rPr>
        <w:rFonts w:ascii="Arial" w:hAnsi="Arial" w:cs="Symbol" w:hint="default"/>
        <w:color w:val="0000FF"/>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C51F3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089121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4955050"/>
    <w:multiLevelType w:val="hybridMultilevel"/>
    <w:tmpl w:val="C39CB04E"/>
    <w:lvl w:ilvl="0" w:tplc="3C7EFEE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8FC1F5A"/>
    <w:multiLevelType w:val="hybridMultilevel"/>
    <w:tmpl w:val="0748B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91288A"/>
    <w:multiLevelType w:val="hybridMultilevel"/>
    <w:tmpl w:val="1556FF0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D943AE"/>
    <w:multiLevelType w:val="hybridMultilevel"/>
    <w:tmpl w:val="36E0B208"/>
    <w:lvl w:ilvl="0" w:tplc="3C7EFEE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37A08B1"/>
    <w:multiLevelType w:val="hybridMultilevel"/>
    <w:tmpl w:val="50D45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BD73F6"/>
    <w:multiLevelType w:val="hybridMultilevel"/>
    <w:tmpl w:val="DA7429A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Aria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45395281">
    <w:abstractNumId w:val="10"/>
  </w:num>
  <w:num w:numId="2" w16cid:durableId="1888177211">
    <w:abstractNumId w:val="2"/>
  </w:num>
  <w:num w:numId="3" w16cid:durableId="797071145">
    <w:abstractNumId w:val="1"/>
  </w:num>
  <w:num w:numId="4" w16cid:durableId="8142330">
    <w:abstractNumId w:val="13"/>
  </w:num>
  <w:num w:numId="5" w16cid:durableId="1498956735">
    <w:abstractNumId w:val="5"/>
  </w:num>
  <w:num w:numId="6" w16cid:durableId="1783960667">
    <w:abstractNumId w:val="3"/>
  </w:num>
  <w:num w:numId="7" w16cid:durableId="1687170538">
    <w:abstractNumId w:val="9"/>
  </w:num>
  <w:num w:numId="8" w16cid:durableId="969550486">
    <w:abstractNumId w:val="4"/>
  </w:num>
  <w:num w:numId="9" w16cid:durableId="1413887508">
    <w:abstractNumId w:val="11"/>
  </w:num>
  <w:num w:numId="10" w16cid:durableId="879634725">
    <w:abstractNumId w:val="8"/>
  </w:num>
  <w:num w:numId="11" w16cid:durableId="877165173">
    <w:abstractNumId w:val="12"/>
  </w:num>
  <w:num w:numId="12" w16cid:durableId="1604803614">
    <w:abstractNumId w:val="7"/>
  </w:num>
  <w:num w:numId="13" w16cid:durableId="1750686987">
    <w:abstractNumId w:val="6"/>
  </w:num>
  <w:num w:numId="14" w16cid:durableId="1494491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6671"/>
    <w:rsid w:val="00082CCD"/>
    <w:rsid w:val="00196671"/>
    <w:rsid w:val="001E6C7B"/>
    <w:rsid w:val="00247B2D"/>
    <w:rsid w:val="00261C83"/>
    <w:rsid w:val="002A5F8D"/>
    <w:rsid w:val="003C25FD"/>
    <w:rsid w:val="003E509D"/>
    <w:rsid w:val="003E513F"/>
    <w:rsid w:val="003F1A40"/>
    <w:rsid w:val="00514A1B"/>
    <w:rsid w:val="005B6773"/>
    <w:rsid w:val="00700FFC"/>
    <w:rsid w:val="007018FF"/>
    <w:rsid w:val="007446C1"/>
    <w:rsid w:val="00745C86"/>
    <w:rsid w:val="00804C59"/>
    <w:rsid w:val="008C0C9A"/>
    <w:rsid w:val="009F55D0"/>
    <w:rsid w:val="00A079AE"/>
    <w:rsid w:val="00A26206"/>
    <w:rsid w:val="00A36A97"/>
    <w:rsid w:val="00A60EC0"/>
    <w:rsid w:val="00A81C41"/>
    <w:rsid w:val="00AD46B7"/>
    <w:rsid w:val="00C70633"/>
    <w:rsid w:val="00CE2F82"/>
    <w:rsid w:val="00E476E4"/>
    <w:rsid w:val="00F67DD5"/>
    <w:rsid w:val="00F94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60D128"/>
  <w14:defaultImageDpi w14:val="300"/>
  <w15:docId w15:val="{AF685492-7DBB-F44C-AFCD-FA33D5EC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196671"/>
    <w:pPr>
      <w:keepNext/>
      <w:suppressAutoHyphens/>
      <w:autoSpaceDE w:val="0"/>
      <w:jc w:val="center"/>
      <w:outlineLvl w:val="1"/>
    </w:pPr>
    <w:rPr>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EF7A4B"/>
    <w:pPr>
      <w:jc w:val="both"/>
    </w:pPr>
    <w:rPr>
      <w:rFonts w:ascii="Arial" w:hAnsi="Arial"/>
      <w:sz w:val="18"/>
      <w:szCs w:val="20"/>
    </w:rPr>
  </w:style>
  <w:style w:type="character" w:styleId="Hyperlink">
    <w:name w:val="Hyperlink"/>
    <w:rsid w:val="00D27F6E"/>
    <w:rPr>
      <w:color w:val="0000FF"/>
      <w:u w:val="single"/>
    </w:rPr>
  </w:style>
  <w:style w:type="paragraph" w:customStyle="1" w:styleId="BodySglSpJ5">
    <w:name w:val="Body Sgl Sp J .5"/>
    <w:basedOn w:val="Normal"/>
    <w:link w:val="BodySglSpJ5Char"/>
    <w:rsid w:val="001D3F13"/>
    <w:pPr>
      <w:spacing w:after="240"/>
      <w:ind w:firstLine="720"/>
      <w:jc w:val="both"/>
    </w:pPr>
  </w:style>
  <w:style w:type="character" w:customStyle="1" w:styleId="BodySglSpJ5Char">
    <w:name w:val="Body Sgl Sp J .5 Char"/>
    <w:link w:val="BodySglSpJ5"/>
    <w:rsid w:val="001D3F13"/>
    <w:rPr>
      <w:sz w:val="24"/>
      <w:szCs w:val="24"/>
    </w:rPr>
  </w:style>
  <w:style w:type="paragraph" w:customStyle="1" w:styleId="Default">
    <w:name w:val="Default"/>
    <w:rsid w:val="0029711A"/>
    <w:pPr>
      <w:autoSpaceDE w:val="0"/>
      <w:autoSpaceDN w:val="0"/>
      <w:adjustRightInd w:val="0"/>
    </w:pPr>
    <w:rPr>
      <w:color w:val="000000"/>
      <w:sz w:val="24"/>
      <w:szCs w:val="24"/>
    </w:rPr>
  </w:style>
  <w:style w:type="paragraph" w:styleId="BodyText">
    <w:name w:val="Body Text"/>
    <w:basedOn w:val="Normal"/>
    <w:link w:val="BodyTextChar"/>
    <w:rsid w:val="006560B4"/>
    <w:pPr>
      <w:spacing w:after="120"/>
    </w:pPr>
  </w:style>
  <w:style w:type="character" w:customStyle="1" w:styleId="BodyTextChar">
    <w:name w:val="Body Text Char"/>
    <w:link w:val="BodyText"/>
    <w:rsid w:val="006560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228</Words>
  <Characters>1207</Characters>
  <Application>Microsoft Office Word</Application>
  <DocSecurity>0</DocSecurity>
  <Lines>34</Lines>
  <Paragraphs>25</Paragraphs>
  <ScaleCrop>false</ScaleCrop>
  <HeadingPairs>
    <vt:vector size="2" baseType="variant">
      <vt:variant>
        <vt:lpstr>Title</vt:lpstr>
      </vt:variant>
      <vt:variant>
        <vt:i4>1</vt:i4>
      </vt:variant>
    </vt:vector>
  </HeadingPairs>
  <TitlesOfParts>
    <vt:vector size="1" baseType="lpstr">
      <vt:lpstr>Addendum to Contract</vt:lpstr>
    </vt:vector>
  </TitlesOfParts>
  <Company>UBB</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to Contract</dc:title>
  <dc:subject/>
  <dc:creator>Steven McGhie</dc:creator>
  <cp:keywords/>
  <dc:description/>
  <cp:lastModifiedBy>Kim Holindrake</cp:lastModifiedBy>
  <cp:revision>3</cp:revision>
  <cp:lastPrinted>2020-11-27T22:20:00Z</cp:lastPrinted>
  <dcterms:created xsi:type="dcterms:W3CDTF">2023-03-01T22:23:00Z</dcterms:created>
  <dcterms:modified xsi:type="dcterms:W3CDTF">2023-03-02T19:05:00Z</dcterms:modified>
</cp:coreProperties>
</file>